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de la température annuelle moyenne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la température annuelle moyenne (entre 2019 et l’année N-1) ainsi que la projection de celle-ci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°C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la température moyenne annuelle est d’abord calculée à l’échelle de chaque maille SAFRAN (8 km²) à partir de la moyenne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Collabora_Office/25.04.9.2$Windows_X86_64 LibreOffice_project/29b0eb8ba16f7c9f343ec5f335fd28028457dac3</Application>
  <AppVersion>15.0000</AppVersion>
  <Pages>1</Pages>
  <Words>216</Words>
  <Characters>1163</Characters>
  <CharactersWithSpaces>1337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2026-07-21T13:42:00Z</dcterms:created>
  <dc:creator>yravaud</dc:creator>
  <dc:description/>
  <dc:language>fr-FR</dc:language>
  <cp:lastModifiedBy/>
  <dcterms:modified xsi:type="dcterms:W3CDTF">2026-09-07T17:05:39Z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